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25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Look w:val="0000"/>
      </w:tblPr>
      <w:tblGrid>
        <w:gridCol w:w="4140"/>
        <w:gridCol w:w="1620"/>
        <w:gridCol w:w="4500"/>
      </w:tblGrid>
      <w:tr w:rsidR="006610D4" w:rsidRPr="0054766C" w:rsidTr="00436B37">
        <w:trPr>
          <w:cantSplit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/>
            </w:tblPr>
            <w:tblGrid>
              <w:gridCol w:w="3924"/>
            </w:tblGrid>
            <w:tr w:rsidR="0024621A" w:rsidTr="0024621A">
              <w:tc>
                <w:tcPr>
                  <w:tcW w:w="3924" w:type="dxa"/>
                  <w:shd w:val="clear" w:color="auto" w:fill="auto"/>
                </w:tcPr>
                <w:p w:rsidR="0024621A" w:rsidRDefault="0024621A" w:rsidP="00436B37">
                  <w:pPr>
                    <w:jc w:val="center"/>
                    <w:rPr>
                      <w:color w:val="0C0000"/>
                      <w:szCs w:val="20"/>
                      <w:lang w:val="kk-KZ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Cs w:val="20"/>
                      <w:lang w:val="kk-KZ"/>
                    </w:rPr>
                    <w:t>№ исх: 13-05/3669   от: 15.09.2021</w:t>
                  </w:r>
                </w:p>
                <w:p w:rsidR="0024621A" w:rsidRPr="0024621A" w:rsidRDefault="0024621A" w:rsidP="00436B37">
                  <w:pPr>
                    <w:jc w:val="center"/>
                    <w:rPr>
                      <w:color w:val="0C0000"/>
                      <w:szCs w:val="20"/>
                      <w:lang w:val="kk-KZ"/>
                    </w:rPr>
                  </w:pPr>
                  <w:r>
                    <w:rPr>
                      <w:color w:val="0C0000"/>
                      <w:szCs w:val="20"/>
                      <w:lang w:val="kk-KZ"/>
                    </w:rPr>
                    <w:t>№ вх: 5150   от: 16.09.2021</w:t>
                  </w:r>
                </w:p>
              </w:tc>
            </w:tr>
          </w:tbl>
          <w:p w:rsidR="006610D4" w:rsidRPr="0054766C" w:rsidRDefault="006610D4" w:rsidP="00436B37">
            <w:pPr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54766C">
              <w:rPr>
                <w:b/>
                <w:color w:val="0070C0"/>
                <w:sz w:val="20"/>
                <w:szCs w:val="20"/>
                <w:lang w:val="kk-KZ"/>
              </w:rPr>
              <w:t>«ҚОСТАНАЙ ОБЛЫСЫ ӘКІМДІГІНҢ БІЛІМ БАСҚАРМАСЫ»</w:t>
            </w:r>
          </w:p>
          <w:p w:rsidR="006610D4" w:rsidRPr="0054766C" w:rsidRDefault="006610D4" w:rsidP="00436B37">
            <w:pPr>
              <w:ind w:right="-108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54766C"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610D4" w:rsidRPr="0054766C" w:rsidRDefault="006610D4" w:rsidP="00436B37">
            <w:pPr>
              <w:jc w:val="center"/>
              <w:rPr>
                <w:b/>
                <w:sz w:val="20"/>
                <w:szCs w:val="20"/>
              </w:rPr>
            </w:pPr>
            <w:r w:rsidRPr="0054766C">
              <w:rPr>
                <w:noProof/>
              </w:rPr>
              <w:drawing>
                <wp:inline distT="0" distB="0" distL="0" distR="0">
                  <wp:extent cx="958215" cy="993775"/>
                  <wp:effectExtent l="0" t="0" r="0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610D4" w:rsidRPr="0054766C" w:rsidRDefault="006610D4" w:rsidP="00436B37">
            <w:pPr>
              <w:ind w:left="-108"/>
              <w:rPr>
                <w:b/>
                <w:color w:val="0070C0"/>
                <w:sz w:val="20"/>
                <w:szCs w:val="20"/>
                <w:lang w:val="kk-KZ"/>
              </w:rPr>
            </w:pPr>
            <w:r w:rsidRPr="0054766C">
              <w:rPr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:rsidR="006610D4" w:rsidRPr="0054766C" w:rsidRDefault="006610D4" w:rsidP="00436B37">
            <w:pPr>
              <w:ind w:left="-108"/>
              <w:jc w:val="center"/>
              <w:rPr>
                <w:b/>
                <w:color w:val="0070C0"/>
                <w:sz w:val="20"/>
                <w:szCs w:val="20"/>
              </w:rPr>
            </w:pPr>
            <w:r w:rsidRPr="0054766C">
              <w:rPr>
                <w:b/>
                <w:color w:val="0070C0"/>
                <w:sz w:val="20"/>
                <w:szCs w:val="20"/>
              </w:rPr>
              <w:t>«</w:t>
            </w:r>
            <w:r w:rsidRPr="0054766C">
              <w:rPr>
                <w:b/>
                <w:color w:val="0070C0"/>
                <w:sz w:val="20"/>
                <w:szCs w:val="20"/>
                <w:lang w:val="kk-KZ"/>
              </w:rPr>
              <w:t>УПРАВЛЕНИЕ</w:t>
            </w:r>
            <w:r w:rsidRPr="0054766C">
              <w:rPr>
                <w:b/>
                <w:color w:val="0070C0"/>
                <w:sz w:val="20"/>
                <w:szCs w:val="20"/>
              </w:rPr>
              <w:t xml:space="preserve"> ОБРАЗОВАНИЯ</w:t>
            </w:r>
          </w:p>
          <w:p w:rsidR="006610D4" w:rsidRPr="0054766C" w:rsidRDefault="006610D4" w:rsidP="00436B37">
            <w:pPr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54766C">
              <w:rPr>
                <w:b/>
                <w:color w:val="0070C0"/>
                <w:sz w:val="20"/>
                <w:szCs w:val="20"/>
              </w:rPr>
              <w:t xml:space="preserve">АКИМАТА </w:t>
            </w:r>
          </w:p>
          <w:p w:rsidR="006610D4" w:rsidRPr="0054766C" w:rsidRDefault="006610D4" w:rsidP="00436B37">
            <w:pPr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54766C">
              <w:rPr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:rsidR="006610D4" w:rsidRPr="00F4745D" w:rsidTr="00436B37">
        <w:trPr>
          <w:cantSplit/>
          <w:trHeight w:val="1926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6610D4" w:rsidRPr="007C475B" w:rsidRDefault="006610D4" w:rsidP="00436B3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</w:p>
          <w:p w:rsidR="006610D4" w:rsidRDefault="006610D4" w:rsidP="00436B37"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110003,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қаласы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 w:rsidR="00300683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Зеленая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көшесі</w:t>
            </w:r>
            <w:r w:rsidR="004E5704">
              <w:rPr>
                <w:color w:val="0070C0"/>
                <w:sz w:val="20"/>
              </w:rPr>
              <w:t xml:space="preserve">, </w:t>
            </w:r>
            <w:r w:rsidR="00300683">
              <w:rPr>
                <w:color w:val="0070C0"/>
                <w:sz w:val="20"/>
              </w:rPr>
              <w:t>23</w:t>
            </w:r>
          </w:p>
          <w:p w:rsidR="006610D4" w:rsidRPr="004C691A" w:rsidRDefault="006610D4" w:rsidP="00436B37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тел</w:t>
            </w:r>
            <w:r w:rsidRPr="007476E5"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7476E5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7476E5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 w:rsidR="00A07EC8">
              <w:rPr>
                <w:rFonts w:ascii="KZ Times New Roman" w:hAnsi="KZ Times New Roman"/>
                <w:color w:val="0070C0"/>
                <w:sz w:val="18"/>
                <w:szCs w:val="18"/>
              </w:rPr>
              <w:t>27-33-03</w:t>
            </w:r>
            <w:r w:rsidRPr="007476E5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r w:rsidRPr="007476E5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: </w:t>
            </w:r>
            <w:r w:rsidR="00A07EC8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:rsidR="006610D4" w:rsidRPr="004C691A" w:rsidRDefault="006610D4" w:rsidP="00436B3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7F0157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7F0157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dep</w:t>
              </w:r>
              <w:r w:rsidRPr="007F0157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@</w:t>
              </w:r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kostanay</w:t>
              </w:r>
              <w:r w:rsidRPr="007F0157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gov</w:t>
              </w:r>
              <w:r w:rsidRPr="007F0157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kz</w:t>
              </w:r>
            </w:hyperlink>
          </w:p>
          <w:p w:rsidR="006610D4" w:rsidRPr="004157AA" w:rsidRDefault="006610D4" w:rsidP="00436B37">
            <w:pPr>
              <w:rPr>
                <w:rFonts w:ascii="KZ Times New Roman" w:hAnsi="KZ Times New Roman"/>
                <w:b/>
                <w:color w:val="0070C0"/>
                <w:lang w:val="kk-KZ"/>
              </w:rPr>
            </w:pPr>
          </w:p>
          <w:p w:rsidR="00F01D73" w:rsidRPr="007F0157" w:rsidRDefault="00F01D73" w:rsidP="00F01D73">
            <w:pPr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  <w:p w:rsidR="006610D4" w:rsidRPr="007F0157" w:rsidRDefault="006610D4" w:rsidP="00F01D73">
            <w:pPr>
              <w:rPr>
                <w:rFonts w:ascii="KZ Times New Roman" w:hAnsi="KZ Times New Roman"/>
                <w:color w:val="0070C0"/>
                <w:lang w:val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0D4" w:rsidRPr="007F0157" w:rsidRDefault="006610D4" w:rsidP="00436B37">
            <w:pPr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610D4" w:rsidRPr="007F0157" w:rsidRDefault="006610D4" w:rsidP="00436B3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:rsidR="006610D4" w:rsidRPr="007C475B" w:rsidRDefault="006610D4" w:rsidP="00436B37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3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город Костанай, </w:t>
            </w:r>
            <w:r w:rsidR="004E5704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ул.</w:t>
            </w:r>
            <w:r w:rsidR="00300683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Зеленая 23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,</w:t>
            </w:r>
          </w:p>
          <w:p w:rsidR="006610D4" w:rsidRPr="004C691A" w:rsidRDefault="006610D4" w:rsidP="00436B3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тел: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14-2) 57-53-10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, факс: 5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3-60-33</w:t>
            </w:r>
          </w:p>
          <w:p w:rsidR="006610D4" w:rsidRPr="00F4745D" w:rsidRDefault="006610D4" w:rsidP="00436B37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F4745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F4745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dep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@</w:t>
              </w:r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kostanay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gov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.</w:t>
              </w:r>
              <w:r w:rsidRPr="00A45222">
                <w:rPr>
                  <w:rStyle w:val="a5"/>
                  <w:rFonts w:ascii="KZ Times New Roman" w:hAnsi="KZ Times New Roman"/>
                  <w:sz w:val="18"/>
                  <w:szCs w:val="18"/>
                  <w:lang w:val="en-US"/>
                </w:rPr>
                <w:t>kz</w:t>
              </w:r>
            </w:hyperlink>
          </w:p>
          <w:p w:rsidR="006610D4" w:rsidRDefault="006610D4" w:rsidP="00436B37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:rsidR="006610D4" w:rsidRPr="009F7CD2" w:rsidRDefault="006610D4" w:rsidP="00436B37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:rsidR="002B21EA" w:rsidRPr="00B41CE6" w:rsidRDefault="002B21EA" w:rsidP="00B41CE6">
      <w:pPr>
        <w:jc w:val="both"/>
        <w:rPr>
          <w:b/>
          <w:bCs/>
          <w:sz w:val="28"/>
          <w:szCs w:val="28"/>
          <w:lang w:val="kk-KZ"/>
        </w:rPr>
      </w:pPr>
    </w:p>
    <w:p w:rsidR="00B41CE6" w:rsidRPr="00A00DB0" w:rsidRDefault="00B41CE6" w:rsidP="00F96058">
      <w:pPr>
        <w:tabs>
          <w:tab w:val="left" w:pos="9639"/>
        </w:tabs>
        <w:ind w:firstLine="1134"/>
        <w:rPr>
          <w:b/>
          <w:sz w:val="28"/>
          <w:szCs w:val="28"/>
          <w:lang w:val="kk-KZ"/>
        </w:rPr>
      </w:pPr>
      <w:r w:rsidRPr="00A00DB0">
        <w:rPr>
          <w:b/>
          <w:sz w:val="28"/>
          <w:szCs w:val="28"/>
          <w:lang w:val="kk-KZ"/>
        </w:rPr>
        <w:t>Аудандар</w:t>
      </w:r>
      <w:r>
        <w:rPr>
          <w:b/>
          <w:sz w:val="28"/>
          <w:szCs w:val="28"/>
          <w:lang w:val="kk-KZ"/>
        </w:rPr>
        <w:t xml:space="preserve"> және</w:t>
      </w:r>
      <w:r w:rsidR="004B49FB">
        <w:rPr>
          <w:b/>
          <w:sz w:val="28"/>
          <w:szCs w:val="28"/>
          <w:lang w:val="kk-KZ"/>
        </w:rPr>
        <w:t xml:space="preserve"> қалалар </w:t>
      </w:r>
    </w:p>
    <w:p w:rsidR="00B41CE6" w:rsidRDefault="00B41CE6" w:rsidP="00B41CE6">
      <w:pPr>
        <w:tabs>
          <w:tab w:val="left" w:pos="9639"/>
        </w:tabs>
        <w:ind w:firstLine="1134"/>
        <w:rPr>
          <w:b/>
          <w:sz w:val="28"/>
          <w:szCs w:val="28"/>
          <w:lang w:val="kk-KZ"/>
        </w:rPr>
      </w:pPr>
      <w:r w:rsidRPr="00A00DB0">
        <w:rPr>
          <w:b/>
          <w:sz w:val="28"/>
          <w:szCs w:val="28"/>
          <w:lang w:val="kk-KZ"/>
        </w:rPr>
        <w:t>білім бөлімдерінің басшыларына</w:t>
      </w:r>
    </w:p>
    <w:p w:rsidR="00B54A84" w:rsidRDefault="00B54A84" w:rsidP="00B54A84">
      <w:pPr>
        <w:tabs>
          <w:tab w:val="left" w:pos="9639"/>
        </w:tabs>
        <w:ind w:left="495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Облыс</w:t>
      </w:r>
      <w:r w:rsidRPr="00B54A84">
        <w:rPr>
          <w:b/>
          <w:sz w:val="28"/>
          <w:szCs w:val="28"/>
          <w:lang w:val="kk-KZ"/>
        </w:rPr>
        <w:t xml:space="preserve"> ұйымдар</w:t>
      </w:r>
      <w:r>
        <w:rPr>
          <w:b/>
          <w:sz w:val="28"/>
          <w:szCs w:val="28"/>
          <w:lang w:val="kk-KZ"/>
        </w:rPr>
        <w:t>ының</w:t>
      </w:r>
    </w:p>
    <w:p w:rsidR="00B54A84" w:rsidRDefault="00B54A84" w:rsidP="00B54A84">
      <w:pPr>
        <w:tabs>
          <w:tab w:val="left" w:pos="9639"/>
        </w:tabs>
        <w:ind w:left="4956"/>
        <w:rPr>
          <w:b/>
          <w:sz w:val="28"/>
          <w:szCs w:val="28"/>
          <w:lang w:val="kk-KZ"/>
        </w:rPr>
      </w:pPr>
      <w:r w:rsidRPr="00B54A84">
        <w:rPr>
          <w:b/>
          <w:sz w:val="28"/>
          <w:szCs w:val="28"/>
          <w:lang w:val="kk-KZ"/>
        </w:rPr>
        <w:t>директорларына</w:t>
      </w:r>
    </w:p>
    <w:p w:rsidR="002B21EA" w:rsidRDefault="002B21EA" w:rsidP="00B91491">
      <w:pPr>
        <w:tabs>
          <w:tab w:val="left" w:pos="9639"/>
        </w:tabs>
        <w:rPr>
          <w:rFonts w:ascii="Calibri" w:hAnsi="Calibri"/>
          <w:b/>
          <w:bCs/>
          <w:sz w:val="28"/>
          <w:szCs w:val="28"/>
          <w:lang w:val="kk-KZ"/>
        </w:rPr>
      </w:pPr>
    </w:p>
    <w:p w:rsidR="002B21EA" w:rsidRDefault="002B21EA" w:rsidP="002B21EA">
      <w:pPr>
        <w:ind w:left="4956"/>
        <w:jc w:val="both"/>
        <w:rPr>
          <w:rFonts w:ascii="Calibri" w:hAnsi="Calibri"/>
          <w:b/>
          <w:bCs/>
          <w:sz w:val="28"/>
          <w:szCs w:val="28"/>
          <w:lang w:val="kk-KZ"/>
        </w:rPr>
      </w:pPr>
    </w:p>
    <w:p w:rsidR="00F52C3A" w:rsidRPr="00A2242D" w:rsidRDefault="00F52C3A" w:rsidP="00F52C3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Қостанай облысы әкімдігі білім басқармасының «П</w:t>
      </w:r>
      <w:r w:rsidRPr="00144AF7">
        <w:rPr>
          <w:rFonts w:ascii="Times New Roman" w:hAnsi="Times New Roman"/>
          <w:sz w:val="28"/>
          <w:szCs w:val="28"/>
          <w:lang w:val="kk-KZ"/>
        </w:rPr>
        <w:t>сихологиялық қолдау және қосымша білім беру өңірлік орталығы</w:t>
      </w:r>
      <w:r>
        <w:rPr>
          <w:rFonts w:ascii="Times New Roman" w:hAnsi="Times New Roman"/>
          <w:sz w:val="28"/>
          <w:szCs w:val="28"/>
          <w:lang w:val="kk-KZ"/>
        </w:rPr>
        <w:t>» КММ б</w:t>
      </w:r>
      <w:r w:rsidRPr="00A2242D">
        <w:rPr>
          <w:rFonts w:ascii="Times New Roman" w:hAnsi="Times New Roman"/>
          <w:sz w:val="28"/>
          <w:szCs w:val="28"/>
          <w:lang w:val="kk-KZ"/>
        </w:rPr>
        <w:t>ірыңғай педагогикалық ұстаным негізінде отбасы мен мектептің тиімді өзара іс-қимылын ұйымдастыруда ата-аналардың белсенді ұстанымын қалыптастыру, ата-аналар мен педагог</w:t>
      </w:r>
      <w:r>
        <w:rPr>
          <w:rFonts w:ascii="Times New Roman" w:hAnsi="Times New Roman"/>
          <w:sz w:val="28"/>
          <w:szCs w:val="28"/>
          <w:lang w:val="kk-KZ"/>
        </w:rPr>
        <w:t>тер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ынтымақтастығының жаңа нысандарын енгізу мақсатында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A2242D">
        <w:rPr>
          <w:rFonts w:ascii="Times New Roman" w:hAnsi="Times New Roman"/>
          <w:sz w:val="28"/>
          <w:szCs w:val="28"/>
          <w:lang w:val="kk-KZ"/>
        </w:rPr>
        <w:t>Үндестік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облыстық жобасын әзірледі</w:t>
      </w:r>
      <w:r>
        <w:rPr>
          <w:rFonts w:ascii="Times New Roman" w:hAnsi="Times New Roman"/>
          <w:sz w:val="28"/>
          <w:szCs w:val="28"/>
          <w:lang w:val="kk-KZ"/>
        </w:rPr>
        <w:t>. Жоба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ағымдағы жылдың тамыз айында мұғалімдердің тамыз конференциясы шеңберінде тәрбие жұ</w:t>
      </w:r>
      <w:r>
        <w:rPr>
          <w:rFonts w:ascii="Times New Roman" w:hAnsi="Times New Roman"/>
          <w:sz w:val="28"/>
          <w:szCs w:val="28"/>
          <w:lang w:val="kk-KZ"/>
        </w:rPr>
        <w:t>мысы секциясында таныстырылды</w:t>
      </w:r>
      <w:r w:rsidRPr="00A2242D">
        <w:rPr>
          <w:rFonts w:ascii="Times New Roman" w:hAnsi="Times New Roman"/>
          <w:sz w:val="28"/>
          <w:szCs w:val="28"/>
          <w:lang w:val="kk-KZ"/>
        </w:rPr>
        <w:t>.</w:t>
      </w:r>
    </w:p>
    <w:p w:rsidR="00F52C3A" w:rsidRPr="00A2242D" w:rsidRDefault="00F52C3A" w:rsidP="00F52C3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2242D">
        <w:rPr>
          <w:rFonts w:ascii="Times New Roman" w:hAnsi="Times New Roman"/>
          <w:sz w:val="28"/>
          <w:szCs w:val="28"/>
          <w:lang w:val="kk-KZ"/>
        </w:rPr>
        <w:t>Жобаны өңірдің барлық жалпы бі</w:t>
      </w:r>
      <w:r>
        <w:rPr>
          <w:rFonts w:ascii="Times New Roman" w:hAnsi="Times New Roman"/>
          <w:sz w:val="28"/>
          <w:szCs w:val="28"/>
          <w:lang w:val="kk-KZ"/>
        </w:rPr>
        <w:t>лім беретін мектептеріне жеткізіп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а.ж.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қыркүйек</w:t>
      </w:r>
      <w:r>
        <w:rPr>
          <w:rFonts w:ascii="Times New Roman" w:hAnsi="Times New Roman"/>
          <w:sz w:val="28"/>
          <w:szCs w:val="28"/>
          <w:lang w:val="kk-KZ"/>
        </w:rPr>
        <w:t xml:space="preserve"> айынан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бастап оны зерделеу және енгізу бойынша педагогикалық ұжымдармен жұмысты ұйымдастыру</w:t>
      </w:r>
      <w:r>
        <w:rPr>
          <w:rFonts w:ascii="Times New Roman" w:hAnsi="Times New Roman"/>
          <w:sz w:val="28"/>
          <w:szCs w:val="28"/>
          <w:lang w:val="kk-KZ"/>
        </w:rPr>
        <w:t xml:space="preserve"> қажет.Ж</w:t>
      </w:r>
      <w:r w:rsidRPr="00A2242D">
        <w:rPr>
          <w:rFonts w:ascii="Times New Roman" w:hAnsi="Times New Roman"/>
          <w:sz w:val="28"/>
          <w:szCs w:val="28"/>
          <w:lang w:val="kk-KZ"/>
        </w:rPr>
        <w:t>обаны іске асырудың жү</w:t>
      </w:r>
      <w:r>
        <w:rPr>
          <w:rFonts w:ascii="Times New Roman" w:hAnsi="Times New Roman"/>
          <w:sz w:val="28"/>
          <w:szCs w:val="28"/>
          <w:lang w:val="kk-KZ"/>
        </w:rPr>
        <w:t>йелі мониторингін қамтамасыз етіп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, оқу жылы аяқталғаннан кейін үздік мектептерді көтермелей отырып, жоба бойынша </w:t>
      </w:r>
      <w:r>
        <w:rPr>
          <w:rFonts w:ascii="Times New Roman" w:hAnsi="Times New Roman"/>
          <w:sz w:val="28"/>
          <w:szCs w:val="28"/>
          <w:lang w:val="kk-KZ"/>
        </w:rPr>
        <w:t>өңірде жүргізілген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жұмыс</w:t>
      </w:r>
      <w:r>
        <w:rPr>
          <w:rFonts w:ascii="Times New Roman" w:hAnsi="Times New Roman"/>
          <w:sz w:val="28"/>
          <w:szCs w:val="28"/>
          <w:lang w:val="kk-KZ"/>
        </w:rPr>
        <w:t>тардың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қорытындыларын шығару </w:t>
      </w:r>
      <w:r>
        <w:rPr>
          <w:rFonts w:ascii="Times New Roman" w:hAnsi="Times New Roman"/>
          <w:sz w:val="28"/>
          <w:szCs w:val="28"/>
          <w:lang w:val="kk-KZ"/>
        </w:rPr>
        <w:t>керек</w:t>
      </w:r>
      <w:r w:rsidRPr="00A2242D">
        <w:rPr>
          <w:rFonts w:ascii="Times New Roman" w:hAnsi="Times New Roman"/>
          <w:sz w:val="28"/>
          <w:szCs w:val="28"/>
          <w:lang w:val="kk-KZ"/>
        </w:rPr>
        <w:t>.</w:t>
      </w:r>
    </w:p>
    <w:p w:rsidR="00F52C3A" w:rsidRDefault="00F52C3A" w:rsidP="00F52C3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2242D">
        <w:rPr>
          <w:rFonts w:ascii="Times New Roman" w:hAnsi="Times New Roman"/>
          <w:sz w:val="28"/>
          <w:szCs w:val="28"/>
          <w:lang w:val="kk-KZ"/>
        </w:rPr>
        <w:t xml:space="preserve">Қосымшалар: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A2242D">
        <w:rPr>
          <w:rFonts w:ascii="Times New Roman" w:hAnsi="Times New Roman"/>
          <w:sz w:val="28"/>
          <w:szCs w:val="28"/>
          <w:lang w:val="kk-KZ"/>
        </w:rPr>
        <w:t>Үндестік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A2242D">
        <w:rPr>
          <w:rFonts w:ascii="Times New Roman" w:hAnsi="Times New Roman"/>
          <w:sz w:val="28"/>
          <w:szCs w:val="28"/>
          <w:lang w:val="kk-KZ"/>
        </w:rPr>
        <w:t xml:space="preserve"> жобасымемлекеттік және</w:t>
      </w:r>
      <w:r>
        <w:rPr>
          <w:rFonts w:ascii="Times New Roman" w:hAnsi="Times New Roman"/>
          <w:sz w:val="28"/>
          <w:szCs w:val="28"/>
          <w:lang w:val="kk-KZ"/>
        </w:rPr>
        <w:t xml:space="preserve"> орыс тілдерінде</w:t>
      </w:r>
      <w:r w:rsidRPr="00A2242D">
        <w:rPr>
          <w:rFonts w:ascii="Times New Roman" w:hAnsi="Times New Roman"/>
          <w:sz w:val="28"/>
          <w:szCs w:val="28"/>
          <w:lang w:val="kk-KZ"/>
        </w:rPr>
        <w:t>, жобаның электрондық тұсаукесері, жобаны іске асыру алгоритмі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81883" w:rsidRDefault="00D81883" w:rsidP="00B54A84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7532" w:rsidRPr="00747532" w:rsidRDefault="00747532" w:rsidP="00A2242D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607D" w:rsidRDefault="00BD4EC3" w:rsidP="0061478D">
      <w:pPr>
        <w:tabs>
          <w:tab w:val="left" w:pos="5387"/>
        </w:tabs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Басшы</w:t>
      </w:r>
      <w:r w:rsidR="003C05D9">
        <w:rPr>
          <w:b/>
          <w:sz w:val="28"/>
          <w:szCs w:val="28"/>
          <w:lang w:val="kk-KZ"/>
        </w:rPr>
        <w:t>ның орынбасары</w:t>
      </w:r>
      <w:r w:rsidR="006A68B1">
        <w:rPr>
          <w:b/>
          <w:sz w:val="28"/>
          <w:szCs w:val="28"/>
          <w:lang w:val="kk-KZ"/>
        </w:rPr>
        <w:tab/>
      </w:r>
      <w:r w:rsidR="006A68B1">
        <w:rPr>
          <w:b/>
          <w:sz w:val="28"/>
          <w:szCs w:val="28"/>
          <w:lang w:val="kk-KZ"/>
        </w:rPr>
        <w:tab/>
      </w:r>
      <w:r w:rsidR="006A68B1">
        <w:rPr>
          <w:b/>
          <w:sz w:val="28"/>
          <w:szCs w:val="28"/>
          <w:lang w:val="kk-KZ"/>
        </w:rPr>
        <w:tab/>
      </w:r>
      <w:r w:rsidR="008925ED">
        <w:rPr>
          <w:b/>
          <w:sz w:val="28"/>
          <w:szCs w:val="28"/>
          <w:lang w:val="kk-KZ"/>
        </w:rPr>
        <w:tab/>
      </w:r>
      <w:r w:rsidR="008925ED">
        <w:rPr>
          <w:b/>
          <w:sz w:val="28"/>
          <w:szCs w:val="28"/>
          <w:lang w:val="kk-KZ"/>
        </w:rPr>
        <w:tab/>
      </w:r>
      <w:r w:rsidR="003C05D9">
        <w:rPr>
          <w:b/>
          <w:sz w:val="28"/>
          <w:szCs w:val="28"/>
          <w:lang w:val="kk-KZ"/>
        </w:rPr>
        <w:t>А. Ибраева</w:t>
      </w:r>
    </w:p>
    <w:p w:rsidR="00BA34BA" w:rsidRDefault="00BA34BA" w:rsidP="0061478D">
      <w:pPr>
        <w:tabs>
          <w:tab w:val="left" w:pos="5387"/>
        </w:tabs>
        <w:ind w:firstLine="567"/>
        <w:jc w:val="both"/>
        <w:rPr>
          <w:b/>
          <w:sz w:val="28"/>
          <w:szCs w:val="28"/>
          <w:lang w:val="kk-KZ"/>
        </w:rPr>
      </w:pPr>
    </w:p>
    <w:p w:rsidR="00BA34BA" w:rsidRDefault="00BA34BA" w:rsidP="0061478D">
      <w:pPr>
        <w:tabs>
          <w:tab w:val="left" w:pos="5387"/>
        </w:tabs>
        <w:ind w:firstLine="567"/>
        <w:jc w:val="both"/>
        <w:rPr>
          <w:b/>
          <w:sz w:val="28"/>
          <w:szCs w:val="28"/>
          <w:lang w:val="kk-KZ"/>
        </w:rPr>
      </w:pPr>
    </w:p>
    <w:p w:rsidR="00BA34BA" w:rsidRDefault="00BA34BA" w:rsidP="0061478D">
      <w:pPr>
        <w:tabs>
          <w:tab w:val="left" w:pos="5387"/>
        </w:tabs>
        <w:ind w:firstLine="567"/>
        <w:jc w:val="both"/>
        <w:rPr>
          <w:b/>
          <w:sz w:val="28"/>
          <w:szCs w:val="28"/>
          <w:lang w:val="kk-KZ"/>
        </w:rPr>
      </w:pPr>
    </w:p>
    <w:p w:rsidR="00BA34BA" w:rsidRDefault="00BA34BA" w:rsidP="0061478D">
      <w:pPr>
        <w:tabs>
          <w:tab w:val="left" w:pos="5387"/>
        </w:tabs>
        <w:ind w:firstLine="567"/>
        <w:jc w:val="both"/>
        <w:rPr>
          <w:b/>
          <w:sz w:val="28"/>
          <w:szCs w:val="28"/>
          <w:lang w:val="kk-KZ"/>
        </w:rPr>
      </w:pPr>
    </w:p>
    <w:p w:rsidR="00BA34BA" w:rsidRPr="00C54501" w:rsidRDefault="00BA34BA" w:rsidP="00BA34BA">
      <w:pPr>
        <w:ind w:right="-1"/>
        <w:jc w:val="both"/>
        <w:rPr>
          <w:rFonts w:eastAsia="Calibri"/>
          <w:i/>
          <w:sz w:val="22"/>
          <w:szCs w:val="28"/>
          <w:lang w:val="kk-KZ" w:eastAsia="en-US"/>
        </w:rPr>
      </w:pPr>
      <w:r>
        <w:rPr>
          <w:rFonts w:eastAsia="Calibri"/>
          <w:i/>
          <w:sz w:val="22"/>
          <w:szCs w:val="28"/>
          <w:lang w:eastAsia="en-US"/>
        </w:rPr>
        <w:t>Орынд</w:t>
      </w:r>
      <w:r w:rsidRPr="00C54501">
        <w:rPr>
          <w:rFonts w:eastAsia="Calibri"/>
          <w:i/>
          <w:sz w:val="22"/>
          <w:szCs w:val="28"/>
          <w:lang w:eastAsia="en-US"/>
        </w:rPr>
        <w:t xml:space="preserve">. </w:t>
      </w:r>
      <w:r w:rsidRPr="00C54501">
        <w:rPr>
          <w:rFonts w:eastAsia="Calibri"/>
          <w:i/>
          <w:sz w:val="22"/>
          <w:szCs w:val="28"/>
          <w:lang w:val="kk-KZ" w:eastAsia="en-US"/>
        </w:rPr>
        <w:t>Исмакова С.Н</w:t>
      </w:r>
    </w:p>
    <w:p w:rsidR="00BA34BA" w:rsidRPr="006B4EBE" w:rsidRDefault="00BA34BA" w:rsidP="00BA34BA">
      <w:pPr>
        <w:ind w:right="-1"/>
        <w:jc w:val="both"/>
        <w:rPr>
          <w:rFonts w:eastAsia="Calibri"/>
          <w:i/>
          <w:sz w:val="22"/>
          <w:szCs w:val="28"/>
          <w:lang w:val="kk-KZ" w:eastAsia="en-US"/>
        </w:rPr>
      </w:pPr>
      <w:r>
        <w:rPr>
          <w:rFonts w:eastAsia="Calibri"/>
          <w:i/>
          <w:sz w:val="22"/>
          <w:szCs w:val="28"/>
          <w:lang w:val="kk-KZ" w:eastAsia="en-US"/>
        </w:rPr>
        <w:t>8714-2-21-14-04</w:t>
      </w:r>
    </w:p>
    <w:p w:rsidR="00BA34BA" w:rsidRPr="0061478D" w:rsidRDefault="00BA34BA" w:rsidP="00BA34BA">
      <w:pPr>
        <w:tabs>
          <w:tab w:val="left" w:pos="5387"/>
        </w:tabs>
        <w:jc w:val="both"/>
        <w:rPr>
          <w:b/>
          <w:sz w:val="28"/>
          <w:szCs w:val="28"/>
          <w:lang w:val="kk-KZ"/>
        </w:rPr>
      </w:pPr>
    </w:p>
    <w:p w:rsidR="009D35FD" w:rsidRDefault="009D35FD" w:rsidP="001F57C2">
      <w:pPr>
        <w:tabs>
          <w:tab w:val="left" w:pos="5387"/>
        </w:tabs>
        <w:jc w:val="both"/>
        <w:rPr>
          <w:bCs/>
          <w:i/>
          <w:sz w:val="22"/>
          <w:szCs w:val="22"/>
          <w:lang w:val="kk-KZ"/>
        </w:rPr>
      </w:pPr>
    </w:p>
    <w:p w:rsidR="00BD4EC3" w:rsidRPr="0096643C" w:rsidRDefault="00BD4EC3" w:rsidP="007C6D24">
      <w:pPr>
        <w:rPr>
          <w:sz w:val="22"/>
          <w:szCs w:val="22"/>
          <w:lang w:val="kk-KZ"/>
        </w:rPr>
      </w:pPr>
    </w:p>
    <w:tbl>
      <w:tblPr>
        <w:tblpPr w:leftFromText="180" w:rightFromText="180" w:bottomFromText="200" w:vertAnchor="text" w:horzAnchor="margin" w:tblpXSpec="center" w:tblpY="-414"/>
        <w:tblW w:w="10260" w:type="dxa"/>
        <w:tblLayout w:type="fixed"/>
        <w:tblLook w:val="04A0"/>
      </w:tblPr>
      <w:tblGrid>
        <w:gridCol w:w="4140"/>
        <w:gridCol w:w="1620"/>
        <w:gridCol w:w="4500"/>
      </w:tblGrid>
      <w:tr w:rsidR="00B41CE6" w:rsidTr="00436B37">
        <w:trPr>
          <w:cantSplit/>
        </w:trPr>
        <w:tc>
          <w:tcPr>
            <w:tcW w:w="4140" w:type="dxa"/>
          </w:tcPr>
          <w:p w:rsidR="00B41CE6" w:rsidRDefault="00B41CE6" w:rsidP="00436B37">
            <w:pPr>
              <w:spacing w:line="276" w:lineRule="auto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</w:p>
          <w:p w:rsidR="00165265" w:rsidRDefault="00B41CE6" w:rsidP="00436B37">
            <w:pPr>
              <w:spacing w:line="276" w:lineRule="auto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  <w:t xml:space="preserve">«ҚОСТАНАЙ ОБЛЫСЫ ӘКІМДІГІНІҢ </w:t>
            </w:r>
          </w:p>
          <w:p w:rsidR="00B41CE6" w:rsidRDefault="00B41CE6" w:rsidP="00436B37">
            <w:pPr>
              <w:spacing w:line="276" w:lineRule="auto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  <w:t>БІЛІМ БАСҚАРМАСЫ»</w:t>
            </w:r>
          </w:p>
          <w:p w:rsidR="00B41CE6" w:rsidRDefault="00B41CE6" w:rsidP="00436B37">
            <w:pPr>
              <w:spacing w:line="276" w:lineRule="auto"/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  <w:r>
              <w:rPr>
                <w:b/>
                <w:color w:val="0070C0"/>
                <w:sz w:val="20"/>
                <w:szCs w:val="28"/>
                <w:lang w:val="kk-KZ" w:eastAsia="en-US"/>
              </w:rPr>
              <w:t>МЕМЛЕКЕТТІК МЕКЕМЕСІ</w:t>
            </w:r>
          </w:p>
        </w:tc>
        <w:tc>
          <w:tcPr>
            <w:tcW w:w="1620" w:type="dxa"/>
            <w:vMerge w:val="restart"/>
            <w:hideMark/>
          </w:tcPr>
          <w:p w:rsidR="00B41CE6" w:rsidRPr="004B49FB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b/>
                <w:sz w:val="20"/>
                <w:szCs w:val="20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56945" cy="956945"/>
                  <wp:effectExtent l="0" t="0" r="0" b="0"/>
                  <wp:docPr id="2" name="Рисунок 2" descr="Описание: Описание: Описание: Описание: 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hideMark/>
          </w:tcPr>
          <w:p w:rsidR="00B41CE6" w:rsidRDefault="00B41CE6" w:rsidP="00436B37">
            <w:pPr>
              <w:spacing w:line="276" w:lineRule="auto"/>
              <w:ind w:lef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</w:p>
          <w:p w:rsidR="00B41CE6" w:rsidRDefault="00B41CE6" w:rsidP="00436B37">
            <w:pPr>
              <w:spacing w:line="276" w:lineRule="auto"/>
              <w:ind w:lef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  <w:t xml:space="preserve">     ГОСУДАРСТВЕННОЕ УЧРЕЖДЕНИЕ</w:t>
            </w:r>
          </w:p>
          <w:p w:rsidR="00B41CE6" w:rsidRDefault="00B41CE6" w:rsidP="00436B37">
            <w:pPr>
              <w:spacing w:line="276" w:lineRule="auto"/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eastAsia="en-US"/>
              </w:rPr>
              <w:t>«</w:t>
            </w: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  <w:t>УПРАВЛЕНИЕ</w:t>
            </w: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eastAsia="en-US"/>
              </w:rPr>
              <w:t xml:space="preserve"> ОБРАЗОВАНИЯ</w:t>
            </w:r>
          </w:p>
          <w:p w:rsidR="00B41CE6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eastAsia="en-US"/>
              </w:rPr>
              <w:t xml:space="preserve">АКИМАТА </w:t>
            </w:r>
          </w:p>
          <w:p w:rsidR="00B41CE6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eastAsia="en-US"/>
              </w:rPr>
              <w:t>КОСТАНАЙСКОЙ ОБЛАСТИ»</w:t>
            </w:r>
          </w:p>
        </w:tc>
      </w:tr>
      <w:tr w:rsidR="00B41CE6" w:rsidRPr="00F4745D" w:rsidTr="00436B37">
        <w:trPr>
          <w:cantSplit/>
          <w:trHeight w:val="1926"/>
        </w:trPr>
        <w:tc>
          <w:tcPr>
            <w:tcW w:w="4140" w:type="dxa"/>
          </w:tcPr>
          <w:p w:rsidR="00B41CE6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</w:pPr>
          </w:p>
          <w:p w:rsidR="00B41CE6" w:rsidRDefault="00B41CE6" w:rsidP="00436B37">
            <w:pPr>
              <w:spacing w:line="276" w:lineRule="auto"/>
              <w:rPr>
                <w:lang w:eastAsia="en-US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110003,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>Қостанай қаласы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, </w:t>
            </w:r>
            <w:r w:rsidR="00300683"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Зеленая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көшесі</w:t>
            </w:r>
            <w:r>
              <w:rPr>
                <w:color w:val="0070C0"/>
                <w:sz w:val="20"/>
                <w:lang w:eastAsia="en-US"/>
              </w:rPr>
              <w:t xml:space="preserve">, </w:t>
            </w:r>
            <w:r w:rsidR="00300683">
              <w:rPr>
                <w:color w:val="0070C0"/>
                <w:sz w:val="20"/>
                <w:lang w:eastAsia="en-US"/>
              </w:rPr>
              <w:t>23</w:t>
            </w:r>
          </w:p>
          <w:p w:rsidR="00B41CE6" w:rsidRDefault="00B41CE6" w:rsidP="00436B37">
            <w:pPr>
              <w:spacing w:line="276" w:lineRule="auto"/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тел: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 xml:space="preserve"> 8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(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>7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14-2) </w:t>
            </w:r>
            <w:r w:rsidR="00A07EC8"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27-33-03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>faks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: </w:t>
            </w:r>
            <w:r w:rsidR="00A07EC8"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>21-11-72</w:t>
            </w:r>
          </w:p>
          <w:p w:rsidR="00B41CE6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>e</w:t>
            </w:r>
            <w:r w:rsidRPr="00F4745D"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>-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>mail</w:t>
            </w:r>
            <w:r w:rsidRPr="00F4745D"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 xml:space="preserve">: </w:t>
            </w:r>
            <w:hyperlink r:id="rId9" w:history="1"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dep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@</w:t>
              </w:r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kostanay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.</w:t>
              </w:r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gov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.</w:t>
              </w:r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kz</w:t>
              </w:r>
            </w:hyperlink>
          </w:p>
          <w:p w:rsidR="00691710" w:rsidRPr="00F4745D" w:rsidRDefault="00691710" w:rsidP="000559E6">
            <w:pPr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  <w:p w:rsidR="00B41CE6" w:rsidRPr="00F4745D" w:rsidRDefault="00B41CE6" w:rsidP="00691710">
            <w:pPr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B41CE6" w:rsidRPr="00F4745D" w:rsidRDefault="00B41CE6" w:rsidP="00436B37">
            <w:pPr>
              <w:rPr>
                <w:rFonts w:ascii="KZ Times New Roman" w:hAnsi="KZ 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500" w:type="dxa"/>
          </w:tcPr>
          <w:p w:rsidR="00B41CE6" w:rsidRPr="00F4745D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</w:pPr>
          </w:p>
          <w:p w:rsidR="00B41CE6" w:rsidRDefault="00B41CE6" w:rsidP="00436B37">
            <w:pPr>
              <w:spacing w:line="276" w:lineRule="auto"/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>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, город Костанай, </w:t>
            </w:r>
            <w:r w:rsidR="00300683"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>ул.Зеленая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, </w:t>
            </w:r>
            <w:r w:rsidR="00300683"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23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,</w:t>
            </w:r>
          </w:p>
          <w:p w:rsidR="00B41CE6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тел: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 xml:space="preserve"> 8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(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 w:eastAsia="en-US"/>
              </w:rPr>
              <w:t>7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14-2) </w:t>
            </w:r>
            <w:r w:rsidR="00A07EC8"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27-33-03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 xml:space="preserve">, факс: </w:t>
            </w:r>
            <w:r w:rsidR="00A07EC8">
              <w:rPr>
                <w:rFonts w:ascii="KZ Times New Roman" w:hAnsi="KZ Times New Roman"/>
                <w:color w:val="0070C0"/>
                <w:sz w:val="18"/>
                <w:szCs w:val="18"/>
                <w:lang w:eastAsia="en-US"/>
              </w:rPr>
              <w:t>21-11-72</w:t>
            </w:r>
          </w:p>
          <w:p w:rsidR="00B41CE6" w:rsidRPr="00F4745D" w:rsidRDefault="00B41CE6" w:rsidP="00436B37">
            <w:pPr>
              <w:spacing w:line="276" w:lineRule="auto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</w:pP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>e</w:t>
            </w:r>
            <w:r w:rsidRPr="00F4745D"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>-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>mail</w:t>
            </w:r>
            <w:r w:rsidRPr="00F4745D">
              <w:rPr>
                <w:rFonts w:ascii="KZ Times New Roman" w:hAnsi="KZ Times New Roman"/>
                <w:color w:val="0070C0"/>
                <w:sz w:val="18"/>
                <w:szCs w:val="18"/>
                <w:lang w:val="en-US" w:eastAsia="en-US"/>
              </w:rPr>
              <w:t xml:space="preserve">: </w:t>
            </w:r>
            <w:hyperlink r:id="rId10" w:history="1"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dep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@</w:t>
              </w:r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kostanay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.</w:t>
              </w:r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gov</w:t>
              </w:r>
              <w:r w:rsidRPr="00F4745D"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.</w:t>
              </w:r>
              <w:r>
                <w:rPr>
                  <w:rStyle w:val="a5"/>
                  <w:rFonts w:ascii="KZ Times New Roman" w:hAnsi="KZ Times New Roman"/>
                  <w:sz w:val="18"/>
                  <w:szCs w:val="18"/>
                  <w:lang w:val="en-US" w:eastAsia="en-US"/>
                </w:rPr>
                <w:t>kz</w:t>
              </w:r>
            </w:hyperlink>
          </w:p>
          <w:p w:rsidR="00B41CE6" w:rsidRDefault="00B41CE6" w:rsidP="00436B37">
            <w:pPr>
              <w:spacing w:line="276" w:lineRule="auto"/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 w:eastAsia="en-US"/>
              </w:rPr>
            </w:pPr>
          </w:p>
          <w:p w:rsidR="00B41CE6" w:rsidRDefault="00B41CE6" w:rsidP="00436B37">
            <w:pPr>
              <w:spacing w:line="276" w:lineRule="auto"/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 w:eastAsia="en-US"/>
              </w:rPr>
            </w:pPr>
          </w:p>
          <w:p w:rsidR="00B41CE6" w:rsidRDefault="00B41CE6" w:rsidP="00436B37">
            <w:pPr>
              <w:spacing w:line="276" w:lineRule="auto"/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 w:eastAsia="en-US"/>
              </w:rPr>
            </w:pPr>
          </w:p>
          <w:p w:rsidR="00B41CE6" w:rsidRDefault="00B41CE6" w:rsidP="00436B37">
            <w:pPr>
              <w:spacing w:line="276" w:lineRule="auto"/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 w:eastAsia="en-US"/>
              </w:rPr>
            </w:pPr>
          </w:p>
        </w:tc>
      </w:tr>
    </w:tbl>
    <w:p w:rsidR="00B41CE6" w:rsidRPr="00F4745D" w:rsidRDefault="00B41CE6" w:rsidP="002776E8">
      <w:pPr>
        <w:jc w:val="both"/>
        <w:rPr>
          <w:sz w:val="28"/>
          <w:szCs w:val="28"/>
          <w:lang w:val="en-US"/>
        </w:rPr>
      </w:pPr>
    </w:p>
    <w:p w:rsidR="004B49FB" w:rsidRDefault="00B41CE6" w:rsidP="00B41CE6">
      <w:pPr>
        <w:jc w:val="both"/>
        <w:rPr>
          <w:b/>
          <w:sz w:val="28"/>
          <w:szCs w:val="28"/>
        </w:rPr>
      </w:pPr>
      <w:r w:rsidRPr="003E1EFD">
        <w:rPr>
          <w:b/>
          <w:sz w:val="28"/>
          <w:szCs w:val="28"/>
        </w:rPr>
        <w:t>Руководителям отделов образова</w:t>
      </w:r>
      <w:r>
        <w:rPr>
          <w:b/>
          <w:sz w:val="28"/>
          <w:szCs w:val="28"/>
        </w:rPr>
        <w:t>ния</w:t>
      </w:r>
    </w:p>
    <w:p w:rsidR="00B41CE6" w:rsidRPr="004B49FB" w:rsidRDefault="0033607D" w:rsidP="003360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г</w:t>
      </w:r>
      <w:r w:rsidR="00B41CE6">
        <w:rPr>
          <w:b/>
          <w:sz w:val="28"/>
          <w:szCs w:val="28"/>
        </w:rPr>
        <w:t>ородов</w:t>
      </w:r>
      <w:r>
        <w:rPr>
          <w:b/>
          <w:sz w:val="28"/>
          <w:szCs w:val="28"/>
        </w:rPr>
        <w:t xml:space="preserve"> ирайонов </w:t>
      </w:r>
    </w:p>
    <w:p w:rsidR="00473CDD" w:rsidRDefault="00473CDD" w:rsidP="00FF0E80">
      <w:pPr>
        <w:jc w:val="both"/>
        <w:rPr>
          <w:sz w:val="28"/>
          <w:szCs w:val="28"/>
        </w:rPr>
      </w:pPr>
    </w:p>
    <w:p w:rsidR="002B4E57" w:rsidRPr="002B4E57" w:rsidRDefault="002B4E57" w:rsidP="00793A66">
      <w:pPr>
        <w:ind w:left="4248"/>
        <w:jc w:val="both"/>
        <w:rPr>
          <w:rFonts w:eastAsia="Calibri"/>
          <w:b/>
          <w:sz w:val="28"/>
          <w:szCs w:val="28"/>
          <w:lang w:val="kk-KZ" w:eastAsia="en-US"/>
        </w:rPr>
      </w:pPr>
      <w:r w:rsidRPr="002B4E57">
        <w:rPr>
          <w:rFonts w:eastAsia="Calibri"/>
          <w:b/>
          <w:sz w:val="28"/>
          <w:szCs w:val="28"/>
          <w:lang w:val="kk-KZ" w:eastAsia="en-US"/>
        </w:rPr>
        <w:t>Директорам областных организаций</w:t>
      </w:r>
    </w:p>
    <w:p w:rsidR="002B4E57" w:rsidRPr="002B4E57" w:rsidRDefault="002B4E57" w:rsidP="002B4E57">
      <w:pPr>
        <w:ind w:left="4248"/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2B4E57" w:rsidRPr="002B4E57" w:rsidRDefault="002B4E57" w:rsidP="002B4E57">
      <w:pPr>
        <w:ind w:left="4248"/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2B4E57" w:rsidRPr="002B4E57" w:rsidRDefault="002B4E57" w:rsidP="002B4E57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2B4E57">
        <w:rPr>
          <w:rFonts w:eastAsia="Calibri"/>
          <w:bCs/>
          <w:sz w:val="28"/>
          <w:szCs w:val="28"/>
          <w:lang w:eastAsia="en-US"/>
        </w:rPr>
        <w:t>В целях формирова</w:t>
      </w:r>
      <w:r w:rsidRPr="002B4E57">
        <w:rPr>
          <w:rFonts w:eastAsia="Calibri"/>
          <w:bCs/>
          <w:sz w:val="28"/>
          <w:szCs w:val="28"/>
          <w:lang w:val="kk-KZ" w:eastAsia="en-US"/>
        </w:rPr>
        <w:t>ния</w:t>
      </w:r>
      <w:r w:rsidR="00F4745D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2B4E57">
        <w:rPr>
          <w:rFonts w:eastAsia="Calibri"/>
          <w:bCs/>
          <w:sz w:val="28"/>
          <w:szCs w:val="28"/>
          <w:lang w:eastAsia="en-US"/>
        </w:rPr>
        <w:t>активн</w:t>
      </w:r>
      <w:r w:rsidRPr="002B4E57">
        <w:rPr>
          <w:rFonts w:eastAsia="Calibri"/>
          <w:bCs/>
          <w:sz w:val="28"/>
          <w:szCs w:val="28"/>
          <w:lang w:val="kk-KZ" w:eastAsia="en-US"/>
        </w:rPr>
        <w:t>ой</w:t>
      </w:r>
      <w:r w:rsidR="00F4745D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2B4E57">
        <w:rPr>
          <w:rFonts w:eastAsia="Calibri"/>
          <w:bCs/>
          <w:sz w:val="28"/>
          <w:szCs w:val="28"/>
          <w:lang w:eastAsia="en-US"/>
        </w:rPr>
        <w:t>позици</w:t>
      </w:r>
      <w:r w:rsidRPr="002B4E57">
        <w:rPr>
          <w:rFonts w:eastAsia="Calibri"/>
          <w:bCs/>
          <w:sz w:val="28"/>
          <w:szCs w:val="28"/>
          <w:lang w:val="kk-KZ" w:eastAsia="en-US"/>
        </w:rPr>
        <w:t>и</w:t>
      </w:r>
      <w:r w:rsidRPr="002B4E57">
        <w:rPr>
          <w:rFonts w:eastAsia="Calibri"/>
          <w:bCs/>
          <w:sz w:val="28"/>
          <w:szCs w:val="28"/>
          <w:lang w:eastAsia="en-US"/>
        </w:rPr>
        <w:t xml:space="preserve"> родителей в организации эффективного взаимодействия </w:t>
      </w:r>
      <w:r w:rsidRPr="002B4E57">
        <w:rPr>
          <w:rFonts w:eastAsia="Calibri"/>
          <w:bCs/>
          <w:sz w:val="28"/>
          <w:szCs w:val="28"/>
          <w:lang w:val="kk-KZ" w:eastAsia="en-US"/>
        </w:rPr>
        <w:t>семьи</w:t>
      </w:r>
      <w:r w:rsidRPr="002B4E57">
        <w:rPr>
          <w:rFonts w:eastAsia="Calibri"/>
          <w:bCs/>
          <w:sz w:val="28"/>
          <w:szCs w:val="28"/>
          <w:lang w:eastAsia="en-US"/>
        </w:rPr>
        <w:t xml:space="preserve"> и школы</w:t>
      </w:r>
      <w:r w:rsidR="00F4745D">
        <w:rPr>
          <w:rFonts w:eastAsia="Calibri"/>
          <w:bCs/>
          <w:sz w:val="28"/>
          <w:szCs w:val="28"/>
          <w:lang w:eastAsia="en-US"/>
        </w:rPr>
        <w:t xml:space="preserve"> </w:t>
      </w:r>
      <w:r w:rsidRPr="002B4E57">
        <w:rPr>
          <w:rFonts w:eastAsia="Calibri"/>
          <w:bCs/>
          <w:sz w:val="28"/>
          <w:szCs w:val="28"/>
          <w:lang w:eastAsia="en-US"/>
        </w:rPr>
        <w:t>на основе единой педагогической позиции</w:t>
      </w:r>
      <w:r w:rsidRPr="002B4E57">
        <w:rPr>
          <w:rFonts w:eastAsia="Calibri"/>
          <w:bCs/>
          <w:sz w:val="28"/>
          <w:szCs w:val="28"/>
          <w:lang w:val="kk-KZ" w:eastAsia="en-US"/>
        </w:rPr>
        <w:t xml:space="preserve">, внедрения </w:t>
      </w:r>
      <w:r>
        <w:rPr>
          <w:rFonts w:eastAsia="Calibri"/>
          <w:bCs/>
          <w:sz w:val="28"/>
          <w:szCs w:val="28"/>
          <w:lang w:val="kk-KZ" w:eastAsia="en-US"/>
        </w:rPr>
        <w:t xml:space="preserve">новых форм </w:t>
      </w:r>
      <w:r w:rsidRPr="002B4E57">
        <w:rPr>
          <w:rFonts w:eastAsia="Calibri"/>
          <w:bCs/>
          <w:sz w:val="28"/>
          <w:szCs w:val="28"/>
          <w:lang w:eastAsia="en-US"/>
        </w:rPr>
        <w:t xml:space="preserve">сотрудничества родителей и педагогов </w:t>
      </w:r>
      <w:r w:rsidR="00E71520">
        <w:rPr>
          <w:rFonts w:eastAsia="Calibri"/>
          <w:bCs/>
          <w:sz w:val="28"/>
          <w:szCs w:val="28"/>
          <w:lang w:eastAsia="en-US"/>
        </w:rPr>
        <w:t>КГУ «</w:t>
      </w:r>
      <w:r w:rsidRPr="002B4E57">
        <w:rPr>
          <w:rFonts w:eastAsia="Calibri"/>
          <w:bCs/>
          <w:sz w:val="28"/>
          <w:szCs w:val="28"/>
          <w:lang w:eastAsia="en-US"/>
        </w:rPr>
        <w:t>Р</w:t>
      </w:r>
      <w:r w:rsidRPr="002B4E57">
        <w:rPr>
          <w:rFonts w:eastAsia="Calibri"/>
          <w:sz w:val="28"/>
          <w:szCs w:val="28"/>
          <w:lang w:eastAsia="en-US"/>
        </w:rPr>
        <w:t>егиональны</w:t>
      </w:r>
      <w:r w:rsidR="00D9772E">
        <w:rPr>
          <w:rFonts w:eastAsia="Calibri"/>
          <w:sz w:val="28"/>
          <w:szCs w:val="28"/>
          <w:lang w:eastAsia="en-US"/>
        </w:rPr>
        <w:t>й Центр</w:t>
      </w:r>
      <w:r>
        <w:rPr>
          <w:rFonts w:eastAsia="Calibri"/>
          <w:sz w:val="28"/>
          <w:szCs w:val="28"/>
          <w:lang w:val="kk-KZ" w:eastAsia="en-US"/>
        </w:rPr>
        <w:t xml:space="preserve"> психологической </w:t>
      </w:r>
      <w:r w:rsidRPr="002B4E57">
        <w:rPr>
          <w:rFonts w:eastAsia="Calibri"/>
          <w:sz w:val="28"/>
          <w:szCs w:val="28"/>
          <w:lang w:val="kk-KZ" w:eastAsia="en-US"/>
        </w:rPr>
        <w:t>поддержки и дополнительного образования</w:t>
      </w:r>
      <w:r w:rsidR="00E71520">
        <w:rPr>
          <w:rFonts w:eastAsia="Calibri"/>
          <w:sz w:val="28"/>
          <w:szCs w:val="28"/>
          <w:lang w:val="kk-KZ" w:eastAsia="en-US"/>
        </w:rPr>
        <w:t>»</w:t>
      </w:r>
      <w:r w:rsidR="00812B80">
        <w:rPr>
          <w:rFonts w:eastAsia="Calibri"/>
          <w:sz w:val="28"/>
          <w:szCs w:val="28"/>
          <w:lang w:val="kk-KZ" w:eastAsia="en-US"/>
        </w:rPr>
        <w:t xml:space="preserve"> Управления образования </w:t>
      </w:r>
      <w:r w:rsidRPr="002B4E57">
        <w:rPr>
          <w:rFonts w:eastAsia="Calibri"/>
          <w:sz w:val="28"/>
          <w:szCs w:val="28"/>
          <w:lang w:eastAsia="en-US"/>
        </w:rPr>
        <w:t>разработан областной проект «</w:t>
      </w:r>
      <w:r w:rsidRPr="002B4E57">
        <w:rPr>
          <w:rFonts w:eastAsia="Calibri"/>
          <w:sz w:val="28"/>
          <w:szCs w:val="28"/>
          <w:lang w:val="kk-KZ" w:eastAsia="en-US"/>
        </w:rPr>
        <w:t>Үндестік</w:t>
      </w:r>
      <w:r w:rsidRPr="002B4E57">
        <w:rPr>
          <w:rFonts w:eastAsia="Calibri"/>
          <w:sz w:val="28"/>
          <w:szCs w:val="28"/>
          <w:lang w:eastAsia="en-US"/>
        </w:rPr>
        <w:t xml:space="preserve">», который </w:t>
      </w:r>
      <w:r w:rsidR="00812B80">
        <w:rPr>
          <w:rFonts w:eastAsia="Calibri"/>
          <w:sz w:val="28"/>
          <w:szCs w:val="28"/>
          <w:lang w:eastAsia="en-US"/>
        </w:rPr>
        <w:t xml:space="preserve">был </w:t>
      </w:r>
      <w:r w:rsidRPr="002B4E57">
        <w:rPr>
          <w:rFonts w:eastAsia="Calibri"/>
          <w:sz w:val="28"/>
          <w:szCs w:val="28"/>
          <w:lang w:eastAsia="en-US"/>
        </w:rPr>
        <w:t>презентован в августе т.г. на секции по воспитательной работе в рамках августовской конференции учителей.</w:t>
      </w:r>
    </w:p>
    <w:p w:rsidR="002B4E57" w:rsidRPr="002B4E57" w:rsidRDefault="00812B80" w:rsidP="002B4E57">
      <w:pPr>
        <w:ind w:right="-1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val="kk-KZ"/>
        </w:rPr>
        <w:t xml:space="preserve">В связи вышеизложенным, </w:t>
      </w:r>
      <w:r w:rsidR="00F310FF">
        <w:rPr>
          <w:bCs/>
          <w:color w:val="000000"/>
          <w:sz w:val="28"/>
          <w:szCs w:val="28"/>
          <w:lang w:val="kk-KZ"/>
        </w:rPr>
        <w:t xml:space="preserve">Проект </w:t>
      </w:r>
      <w:r w:rsidR="00F310FF">
        <w:rPr>
          <w:bCs/>
          <w:color w:val="000000"/>
          <w:sz w:val="28"/>
          <w:szCs w:val="28"/>
        </w:rPr>
        <w:t xml:space="preserve">необходимо довести </w:t>
      </w:r>
      <w:r w:rsidR="002B4E57" w:rsidRPr="002B4E57">
        <w:rPr>
          <w:bCs/>
          <w:color w:val="000000"/>
          <w:sz w:val="28"/>
          <w:szCs w:val="28"/>
        </w:rPr>
        <w:t>до всех об</w:t>
      </w:r>
      <w:r w:rsidR="002B4E57">
        <w:rPr>
          <w:bCs/>
          <w:color w:val="000000"/>
          <w:sz w:val="28"/>
          <w:szCs w:val="28"/>
        </w:rPr>
        <w:t>щеобразовательных школ региона,</w:t>
      </w:r>
      <w:r w:rsidR="002B4E57" w:rsidRPr="002B4E57">
        <w:rPr>
          <w:bCs/>
          <w:color w:val="000000"/>
          <w:sz w:val="28"/>
          <w:szCs w:val="28"/>
        </w:rPr>
        <w:t xml:space="preserve"> организовать работу с педагогическими коллективами по его изучению и внедрению</w:t>
      </w:r>
      <w:r w:rsidR="002B4E57" w:rsidRPr="002B4E57">
        <w:rPr>
          <w:rFonts w:eastAsia="Calibri"/>
          <w:bCs/>
          <w:sz w:val="28"/>
          <w:szCs w:val="28"/>
          <w:lang w:eastAsia="en-US"/>
        </w:rPr>
        <w:t xml:space="preserve">, обеспечить системный </w:t>
      </w:r>
      <w:r w:rsidR="002B4E57">
        <w:rPr>
          <w:rFonts w:eastAsia="Calibri"/>
          <w:bCs/>
          <w:sz w:val="28"/>
          <w:szCs w:val="28"/>
          <w:lang w:eastAsia="en-US"/>
        </w:rPr>
        <w:t>мониторинг реализации проекта, по завершении учебного года подвести итоги работы по проекту</w:t>
      </w:r>
      <w:r w:rsidR="002B4E57" w:rsidRPr="002B4E57">
        <w:rPr>
          <w:rFonts w:eastAsia="Calibri"/>
          <w:bCs/>
          <w:sz w:val="28"/>
          <w:szCs w:val="28"/>
          <w:lang w:eastAsia="en-US"/>
        </w:rPr>
        <w:t xml:space="preserve"> в регионе с поощрением лучших школ.</w:t>
      </w:r>
    </w:p>
    <w:p w:rsidR="002B4E57" w:rsidRPr="00DB0766" w:rsidRDefault="002B4E57" w:rsidP="002B4E57">
      <w:pPr>
        <w:ind w:right="-1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B4E57">
        <w:rPr>
          <w:rFonts w:eastAsia="Calibri"/>
          <w:sz w:val="28"/>
          <w:szCs w:val="28"/>
          <w:lang w:eastAsia="en-US"/>
        </w:rPr>
        <w:tab/>
      </w:r>
      <w:r w:rsidR="002066F9">
        <w:rPr>
          <w:rFonts w:eastAsia="Calibri"/>
          <w:sz w:val="28"/>
          <w:szCs w:val="28"/>
          <w:lang w:val="kk-KZ" w:eastAsia="en-US"/>
        </w:rPr>
        <w:t>Приложение</w:t>
      </w:r>
      <w:r w:rsidRPr="002B4E57">
        <w:rPr>
          <w:rFonts w:eastAsia="Calibri"/>
          <w:sz w:val="28"/>
          <w:szCs w:val="28"/>
          <w:lang w:val="kk-KZ" w:eastAsia="en-US"/>
        </w:rPr>
        <w:t>:</w:t>
      </w:r>
      <w:r w:rsidRPr="0082426B">
        <w:rPr>
          <w:rFonts w:eastAsia="Calibri"/>
          <w:sz w:val="28"/>
          <w:szCs w:val="28"/>
          <w:lang w:val="kk-KZ" w:eastAsia="en-US"/>
        </w:rPr>
        <w:t>проект</w:t>
      </w:r>
      <w:r w:rsidRPr="0082426B">
        <w:rPr>
          <w:rFonts w:eastAsia="Calibri"/>
          <w:sz w:val="28"/>
          <w:szCs w:val="28"/>
          <w:lang w:eastAsia="en-US"/>
        </w:rPr>
        <w:t>«</w:t>
      </w:r>
      <w:r w:rsidRPr="0082426B">
        <w:rPr>
          <w:rFonts w:eastAsia="Calibri"/>
          <w:sz w:val="28"/>
          <w:szCs w:val="28"/>
          <w:lang w:val="kk-KZ" w:eastAsia="en-US"/>
        </w:rPr>
        <w:t>Үндестік</w:t>
      </w:r>
      <w:r w:rsidRPr="0082426B">
        <w:rPr>
          <w:rFonts w:eastAsia="Calibri"/>
          <w:sz w:val="28"/>
          <w:szCs w:val="28"/>
          <w:lang w:eastAsia="en-US"/>
        </w:rPr>
        <w:t xml:space="preserve">» на государственном и русском языках, электронная презентация проекта, алгоритм реализации </w:t>
      </w:r>
      <w:r w:rsidR="00BA34BA">
        <w:rPr>
          <w:rFonts w:eastAsia="Calibri"/>
          <w:sz w:val="28"/>
          <w:szCs w:val="28"/>
          <w:lang w:eastAsia="en-US"/>
        </w:rPr>
        <w:t>проекта.</w:t>
      </w:r>
    </w:p>
    <w:p w:rsidR="002B4E57" w:rsidRPr="00DB0766" w:rsidRDefault="002B4E57" w:rsidP="002B4E57">
      <w:pPr>
        <w:ind w:right="-1" w:firstLine="567"/>
        <w:jc w:val="both"/>
        <w:rPr>
          <w:rFonts w:eastAsia="Calibri"/>
          <w:i/>
          <w:sz w:val="28"/>
          <w:szCs w:val="28"/>
          <w:lang w:eastAsia="en-US"/>
        </w:rPr>
      </w:pPr>
    </w:p>
    <w:p w:rsidR="002B4E57" w:rsidRPr="002B4E57" w:rsidRDefault="002B4E57" w:rsidP="002B4E57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:rsidR="002B4E57" w:rsidRPr="003C05D9" w:rsidRDefault="003C05D9" w:rsidP="003C05D9">
      <w:pPr>
        <w:ind w:right="-1" w:firstLine="567"/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Заместитель </w:t>
      </w:r>
      <w:r>
        <w:rPr>
          <w:rFonts w:eastAsia="Calibri"/>
          <w:b/>
          <w:sz w:val="28"/>
          <w:szCs w:val="28"/>
          <w:lang w:eastAsia="en-US"/>
        </w:rPr>
        <w:t>руководителя</w:t>
      </w:r>
      <w:r>
        <w:rPr>
          <w:rFonts w:eastAsia="Calibri"/>
          <w:b/>
          <w:sz w:val="28"/>
          <w:szCs w:val="28"/>
          <w:lang w:val="kk-KZ" w:eastAsia="en-US"/>
        </w:rPr>
        <w:t>А. Ибраева</w:t>
      </w:r>
    </w:p>
    <w:p w:rsidR="0061478D" w:rsidRPr="00C54501" w:rsidRDefault="0061478D" w:rsidP="002B4E57">
      <w:pPr>
        <w:ind w:right="-1" w:firstLine="567"/>
        <w:jc w:val="both"/>
        <w:rPr>
          <w:rFonts w:eastAsia="Calibri"/>
          <w:szCs w:val="28"/>
          <w:lang w:eastAsia="en-US"/>
        </w:rPr>
      </w:pPr>
    </w:p>
    <w:p w:rsidR="00C54501" w:rsidRDefault="00C54501" w:rsidP="002B4E57">
      <w:pPr>
        <w:ind w:right="-1"/>
        <w:jc w:val="both"/>
        <w:rPr>
          <w:rFonts w:eastAsia="Calibri"/>
          <w:i/>
          <w:sz w:val="22"/>
          <w:szCs w:val="28"/>
          <w:lang w:eastAsia="en-US"/>
        </w:rPr>
      </w:pPr>
    </w:p>
    <w:p w:rsidR="00D9772E" w:rsidRDefault="00D9772E" w:rsidP="002B4E57">
      <w:pPr>
        <w:ind w:right="-1"/>
        <w:jc w:val="both"/>
        <w:rPr>
          <w:rFonts w:eastAsia="Calibri"/>
          <w:i/>
          <w:sz w:val="22"/>
          <w:szCs w:val="28"/>
          <w:lang w:eastAsia="en-US"/>
        </w:rPr>
      </w:pPr>
    </w:p>
    <w:p w:rsidR="00D9772E" w:rsidRDefault="00D9772E" w:rsidP="002B4E57">
      <w:pPr>
        <w:ind w:right="-1"/>
        <w:jc w:val="both"/>
        <w:rPr>
          <w:rFonts w:eastAsia="Calibri"/>
          <w:i/>
          <w:sz w:val="22"/>
          <w:szCs w:val="28"/>
          <w:lang w:eastAsia="en-US"/>
        </w:rPr>
      </w:pPr>
    </w:p>
    <w:p w:rsidR="002B4E57" w:rsidRPr="00C54501" w:rsidRDefault="002B4E57" w:rsidP="002B4E57">
      <w:pPr>
        <w:ind w:right="-1"/>
        <w:jc w:val="both"/>
        <w:rPr>
          <w:rFonts w:eastAsia="Calibri"/>
          <w:i/>
          <w:sz w:val="22"/>
          <w:szCs w:val="28"/>
          <w:lang w:val="kk-KZ" w:eastAsia="en-US"/>
        </w:rPr>
      </w:pPr>
      <w:r w:rsidRPr="00C54501">
        <w:rPr>
          <w:rFonts w:eastAsia="Calibri"/>
          <w:i/>
          <w:sz w:val="22"/>
          <w:szCs w:val="28"/>
          <w:lang w:eastAsia="en-US"/>
        </w:rPr>
        <w:t xml:space="preserve">Исп. </w:t>
      </w:r>
      <w:r w:rsidR="00F310FF" w:rsidRPr="00C54501">
        <w:rPr>
          <w:rFonts w:eastAsia="Calibri"/>
          <w:i/>
          <w:sz w:val="22"/>
          <w:szCs w:val="28"/>
          <w:lang w:val="kk-KZ" w:eastAsia="en-US"/>
        </w:rPr>
        <w:t>Исмакова С.Н</w:t>
      </w:r>
    </w:p>
    <w:p w:rsidR="00A23514" w:rsidRPr="006B4EBE" w:rsidRDefault="006B4EBE" w:rsidP="006B4EBE">
      <w:pPr>
        <w:ind w:right="-1"/>
        <w:jc w:val="both"/>
        <w:rPr>
          <w:rFonts w:eastAsia="Calibri"/>
          <w:i/>
          <w:sz w:val="22"/>
          <w:szCs w:val="28"/>
          <w:lang w:val="kk-KZ" w:eastAsia="en-US"/>
        </w:rPr>
      </w:pPr>
      <w:r>
        <w:rPr>
          <w:rFonts w:eastAsia="Calibri"/>
          <w:i/>
          <w:sz w:val="22"/>
          <w:szCs w:val="28"/>
          <w:lang w:val="kk-KZ" w:eastAsia="en-US"/>
        </w:rPr>
        <w:t>8714-2-21-14-04</w:t>
      </w:r>
    </w:p>
    <w:sectPr w:rsidR="00A23514" w:rsidRPr="006B4EBE" w:rsidSect="00C12E1E">
      <w:headerReference w:type="default" r:id="rId11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D27" w:rsidRDefault="00240D27" w:rsidP="0024621A">
      <w:r>
        <w:separator/>
      </w:r>
    </w:p>
  </w:endnote>
  <w:endnote w:type="continuationSeparator" w:id="1">
    <w:p w:rsidR="00240D27" w:rsidRDefault="00240D27" w:rsidP="00246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D27" w:rsidRDefault="00240D27" w:rsidP="0024621A">
      <w:r>
        <w:separator/>
      </w:r>
    </w:p>
  </w:footnote>
  <w:footnote w:type="continuationSeparator" w:id="1">
    <w:p w:rsidR="00240D27" w:rsidRDefault="00240D27" w:rsidP="00246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21A" w:rsidRDefault="00D867FE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494.4pt;margin-top:48.75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" filled="f" stroked="f" strokeweight=".5pt">
          <v:fill o:detectmouseclick="t"/>
          <v:textbox style="layout-flow:vertical;mso-layout-flow-alt:bottom-to-top">
            <w:txbxContent>
              <w:p w:rsidR="0024621A" w:rsidRPr="0024621A" w:rsidRDefault="0024621A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20.09.2021 ЕСЭДО ГО (версия 7.23.0)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84BE6"/>
    <w:rsid w:val="00006F4B"/>
    <w:rsid w:val="000240E5"/>
    <w:rsid w:val="000408AD"/>
    <w:rsid w:val="000559E6"/>
    <w:rsid w:val="0005747C"/>
    <w:rsid w:val="000761FA"/>
    <w:rsid w:val="00111EE9"/>
    <w:rsid w:val="00125DC2"/>
    <w:rsid w:val="0012610D"/>
    <w:rsid w:val="001445B6"/>
    <w:rsid w:val="00165265"/>
    <w:rsid w:val="001B1227"/>
    <w:rsid w:val="001D2A46"/>
    <w:rsid w:val="001F57C2"/>
    <w:rsid w:val="002066F9"/>
    <w:rsid w:val="00212164"/>
    <w:rsid w:val="00240D27"/>
    <w:rsid w:val="002428D7"/>
    <w:rsid w:val="0024621A"/>
    <w:rsid w:val="002562D3"/>
    <w:rsid w:val="00260F32"/>
    <w:rsid w:val="002776E8"/>
    <w:rsid w:val="00294EA9"/>
    <w:rsid w:val="002B21EA"/>
    <w:rsid w:val="002B4E57"/>
    <w:rsid w:val="00300683"/>
    <w:rsid w:val="003012CA"/>
    <w:rsid w:val="003256EA"/>
    <w:rsid w:val="003345A0"/>
    <w:rsid w:val="0033607D"/>
    <w:rsid w:val="00340644"/>
    <w:rsid w:val="00366797"/>
    <w:rsid w:val="00397584"/>
    <w:rsid w:val="003C05D9"/>
    <w:rsid w:val="003F09B4"/>
    <w:rsid w:val="004157AA"/>
    <w:rsid w:val="004303BE"/>
    <w:rsid w:val="004310D2"/>
    <w:rsid w:val="0043290C"/>
    <w:rsid w:val="00436B37"/>
    <w:rsid w:val="0044640E"/>
    <w:rsid w:val="00473CDD"/>
    <w:rsid w:val="004759A8"/>
    <w:rsid w:val="004778C1"/>
    <w:rsid w:val="00484BE6"/>
    <w:rsid w:val="004B3C23"/>
    <w:rsid w:val="004B49FB"/>
    <w:rsid w:val="004B52E0"/>
    <w:rsid w:val="004C42D7"/>
    <w:rsid w:val="004E5704"/>
    <w:rsid w:val="004E6A49"/>
    <w:rsid w:val="00540AE7"/>
    <w:rsid w:val="0054766C"/>
    <w:rsid w:val="0056266E"/>
    <w:rsid w:val="00563131"/>
    <w:rsid w:val="00565DFE"/>
    <w:rsid w:val="0056640D"/>
    <w:rsid w:val="00582235"/>
    <w:rsid w:val="005C3FDB"/>
    <w:rsid w:val="005F48BB"/>
    <w:rsid w:val="00606D78"/>
    <w:rsid w:val="00610060"/>
    <w:rsid w:val="0061478D"/>
    <w:rsid w:val="00642024"/>
    <w:rsid w:val="00642CA0"/>
    <w:rsid w:val="006610D4"/>
    <w:rsid w:val="0066537B"/>
    <w:rsid w:val="00666516"/>
    <w:rsid w:val="00691710"/>
    <w:rsid w:val="006A53AF"/>
    <w:rsid w:val="006A68B1"/>
    <w:rsid w:val="006B4EBE"/>
    <w:rsid w:val="006B645E"/>
    <w:rsid w:val="006C06D9"/>
    <w:rsid w:val="006C2C8E"/>
    <w:rsid w:val="006C41B6"/>
    <w:rsid w:val="006E2721"/>
    <w:rsid w:val="00704409"/>
    <w:rsid w:val="00705C84"/>
    <w:rsid w:val="00721E59"/>
    <w:rsid w:val="00727BE7"/>
    <w:rsid w:val="00747532"/>
    <w:rsid w:val="007476E5"/>
    <w:rsid w:val="00771BF5"/>
    <w:rsid w:val="0077221D"/>
    <w:rsid w:val="0078647D"/>
    <w:rsid w:val="00793A66"/>
    <w:rsid w:val="007A6E6A"/>
    <w:rsid w:val="007A7E82"/>
    <w:rsid w:val="007B117C"/>
    <w:rsid w:val="007C6D24"/>
    <w:rsid w:val="007D169B"/>
    <w:rsid w:val="007F0157"/>
    <w:rsid w:val="007F2ACA"/>
    <w:rsid w:val="00812B80"/>
    <w:rsid w:val="0082426B"/>
    <w:rsid w:val="00832B17"/>
    <w:rsid w:val="008925ED"/>
    <w:rsid w:val="00897941"/>
    <w:rsid w:val="008E2137"/>
    <w:rsid w:val="008F737A"/>
    <w:rsid w:val="009425A0"/>
    <w:rsid w:val="0096643C"/>
    <w:rsid w:val="00966BFC"/>
    <w:rsid w:val="00977219"/>
    <w:rsid w:val="009835D9"/>
    <w:rsid w:val="009972A0"/>
    <w:rsid w:val="009976AE"/>
    <w:rsid w:val="009A4755"/>
    <w:rsid w:val="009C3638"/>
    <w:rsid w:val="009C5045"/>
    <w:rsid w:val="009D35FD"/>
    <w:rsid w:val="009D4D54"/>
    <w:rsid w:val="009F3119"/>
    <w:rsid w:val="009F3411"/>
    <w:rsid w:val="009F739F"/>
    <w:rsid w:val="00A07EC8"/>
    <w:rsid w:val="00A2242D"/>
    <w:rsid w:val="00A23514"/>
    <w:rsid w:val="00A30D8F"/>
    <w:rsid w:val="00A81A3E"/>
    <w:rsid w:val="00AA008B"/>
    <w:rsid w:val="00AF31BE"/>
    <w:rsid w:val="00B000C5"/>
    <w:rsid w:val="00B2397B"/>
    <w:rsid w:val="00B34E3C"/>
    <w:rsid w:val="00B41CE6"/>
    <w:rsid w:val="00B54A84"/>
    <w:rsid w:val="00B73C2D"/>
    <w:rsid w:val="00B76C48"/>
    <w:rsid w:val="00B91491"/>
    <w:rsid w:val="00B963A3"/>
    <w:rsid w:val="00BA1775"/>
    <w:rsid w:val="00BA2A24"/>
    <w:rsid w:val="00BA2A8F"/>
    <w:rsid w:val="00BA34BA"/>
    <w:rsid w:val="00BD4EC3"/>
    <w:rsid w:val="00BF5B66"/>
    <w:rsid w:val="00C06012"/>
    <w:rsid w:val="00C12E1E"/>
    <w:rsid w:val="00C26669"/>
    <w:rsid w:val="00C34CE2"/>
    <w:rsid w:val="00C54501"/>
    <w:rsid w:val="00C72933"/>
    <w:rsid w:val="00C83A52"/>
    <w:rsid w:val="00CD2B61"/>
    <w:rsid w:val="00D13C86"/>
    <w:rsid w:val="00D40BA2"/>
    <w:rsid w:val="00D52819"/>
    <w:rsid w:val="00D54018"/>
    <w:rsid w:val="00D56B55"/>
    <w:rsid w:val="00D57D2E"/>
    <w:rsid w:val="00D81883"/>
    <w:rsid w:val="00D867FE"/>
    <w:rsid w:val="00D9772E"/>
    <w:rsid w:val="00DB021E"/>
    <w:rsid w:val="00DB0766"/>
    <w:rsid w:val="00DD06E8"/>
    <w:rsid w:val="00DF4C43"/>
    <w:rsid w:val="00E04BD7"/>
    <w:rsid w:val="00E35C08"/>
    <w:rsid w:val="00E71520"/>
    <w:rsid w:val="00E803CC"/>
    <w:rsid w:val="00EA0499"/>
    <w:rsid w:val="00EB36BB"/>
    <w:rsid w:val="00ED160C"/>
    <w:rsid w:val="00ED70EE"/>
    <w:rsid w:val="00EE1A3B"/>
    <w:rsid w:val="00EF5437"/>
    <w:rsid w:val="00F01D73"/>
    <w:rsid w:val="00F05C4F"/>
    <w:rsid w:val="00F0741D"/>
    <w:rsid w:val="00F24822"/>
    <w:rsid w:val="00F27A06"/>
    <w:rsid w:val="00F310FF"/>
    <w:rsid w:val="00F4745D"/>
    <w:rsid w:val="00F52C3A"/>
    <w:rsid w:val="00F738C7"/>
    <w:rsid w:val="00F810B7"/>
    <w:rsid w:val="00F96058"/>
    <w:rsid w:val="00FA26F2"/>
    <w:rsid w:val="00FB61FF"/>
    <w:rsid w:val="00FF0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5B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6610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0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1D2A46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8"/>
    <w:uiPriority w:val="59"/>
    <w:rsid w:val="00A23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A23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462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6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62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@kostanay.gov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ep@kostanay.gov.k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ep@kostanay.gov.k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ep@kostanay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User_cab_20</cp:lastModifiedBy>
  <cp:revision>2</cp:revision>
  <cp:lastPrinted>2021-09-16T11:23:00Z</cp:lastPrinted>
  <dcterms:created xsi:type="dcterms:W3CDTF">2022-01-12T11:16:00Z</dcterms:created>
  <dcterms:modified xsi:type="dcterms:W3CDTF">2022-01-12T11:16:00Z</dcterms:modified>
</cp:coreProperties>
</file>